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6B52" w:rsidRDefault="003E6B52" w:rsidP="004D7EB8"/>
    <w:p w:rsidR="003E6B52" w:rsidRDefault="006759AC" w:rsidP="006759AC">
      <w:pPr>
        <w:pStyle w:val="Title"/>
      </w:pPr>
      <w:r>
        <w:t xml:space="preserve">Mortality plots </w:t>
      </w:r>
    </w:p>
    <w:p w:rsidR="006759AC" w:rsidRPr="006759AC" w:rsidRDefault="006759AC" w:rsidP="006759AC">
      <w:pPr>
        <w:pStyle w:val="Subtitle"/>
      </w:pPr>
      <w:r>
        <w:t>Ben Berger, September 8, 2017</w:t>
      </w:r>
    </w:p>
    <w:p w:rsidR="003E6B52" w:rsidRDefault="006759AC" w:rsidP="004D7EB8">
      <w:r>
        <w:t>Includes year-fixed effect plots and race-and-sex-adjusted quadratic age plots.</w:t>
      </w:r>
    </w:p>
    <w:p w:rsidR="004D7EB8" w:rsidRDefault="004D7EB8" w:rsidP="004D7EB8">
      <w:r>
        <w:t xml:space="preserve">Notes for </w:t>
      </w:r>
      <w:proofErr w:type="spellStart"/>
      <w:r>
        <w:t>Amitabh</w:t>
      </w:r>
      <w:proofErr w:type="spellEnd"/>
      <w:r>
        <w:t>:</w:t>
      </w:r>
    </w:p>
    <w:p w:rsidR="004B24F0" w:rsidRDefault="004D7EB8" w:rsidP="004B24F0">
      <w:pPr>
        <w:pStyle w:val="ListParagraph"/>
        <w:numPr>
          <w:ilvl w:val="0"/>
          <w:numId w:val="2"/>
        </w:numPr>
      </w:pPr>
      <w:r>
        <w:t xml:space="preserve"> 5-yr age curves sometimes have fitted values &gt;</w:t>
      </w:r>
      <w:r w:rsidR="004B24F0">
        <w:t>100% among the oldest people (n</w:t>
      </w:r>
      <w:r>
        <w:t>ot surprising that linear regression would do this)</w:t>
      </w:r>
      <w:r w:rsidR="004B24F0">
        <w:t>.</w:t>
      </w:r>
      <w:r>
        <w:t xml:space="preserve"> Might be worthwhile to estimate a </w:t>
      </w:r>
      <w:proofErr w:type="spellStart"/>
      <w:r>
        <w:t>logit</w:t>
      </w:r>
      <w:proofErr w:type="spellEnd"/>
      <w:r>
        <w:t>/</w:t>
      </w:r>
      <w:proofErr w:type="spellStart"/>
      <w:r>
        <w:t>probit</w:t>
      </w:r>
      <w:proofErr w:type="spellEnd"/>
      <w:r>
        <w:t xml:space="preserve"> at least for age curves so that mortality fitted values are bounded above (and below). </w:t>
      </w:r>
      <w:r w:rsidR="004B24F0">
        <w:t>Another option is to add more polynomial terms in age to pick up subtleties in the relationship at high ages.</w:t>
      </w:r>
    </w:p>
    <w:p w:rsidR="00BB1FE1" w:rsidRDefault="004B24F0" w:rsidP="004B24F0">
      <w:pPr>
        <w:pStyle w:val="ListParagraph"/>
        <w:numPr>
          <w:ilvl w:val="0"/>
          <w:numId w:val="2"/>
        </w:numPr>
      </w:pPr>
      <w:r>
        <w:t>Some y-axes and titles need slight cosmetic adjustments</w:t>
      </w:r>
      <w:r w:rsidR="00BB1FE1">
        <w:t>.</w:t>
      </w:r>
      <w:r w:rsidR="00084970">
        <w:t xml:space="preserve"> Figured it might be best to focus on these changes only after we decide on changes to subset/model specification.</w:t>
      </w:r>
    </w:p>
    <w:p w:rsidR="004B24F0" w:rsidRDefault="004B24F0" w:rsidP="004B24F0">
      <w:pPr>
        <w:pStyle w:val="ListParagraph"/>
        <w:numPr>
          <w:ilvl w:val="0"/>
          <w:numId w:val="2"/>
        </w:numPr>
      </w:pPr>
      <w:r>
        <w:t>Only STEMIs included.</w:t>
      </w:r>
    </w:p>
    <w:p w:rsidR="004B24F0" w:rsidRDefault="004B24F0" w:rsidP="004B24F0">
      <w:pPr>
        <w:pStyle w:val="ListParagraph"/>
        <w:numPr>
          <w:ilvl w:val="0"/>
          <w:numId w:val="2"/>
        </w:numPr>
      </w:pPr>
      <w:r>
        <w:t>General pattern of results is invariant to which HRRs are included.</w:t>
      </w:r>
    </w:p>
    <w:p w:rsidR="00BB1FE1" w:rsidRDefault="004B24F0" w:rsidP="00BB1FE1">
      <w:pPr>
        <w:pStyle w:val="ListParagraph"/>
        <w:numPr>
          <w:ilvl w:val="0"/>
          <w:numId w:val="2"/>
        </w:numPr>
      </w:pPr>
      <w:r>
        <w:t xml:space="preserve">Relatively low statistical power and big confidence intervals for fixed effect plots for 30 HRRs with highest rates of high school completion &amp; highest median income. Might be worth considering more HRRs </w:t>
      </w:r>
      <w:r w:rsidR="00BB1FE1">
        <w:t>to make a stronger statement about any heterogeneity (which there doesn’t seem to be too much of).</w:t>
      </w:r>
    </w:p>
    <w:p w:rsidR="006C4F71" w:rsidRDefault="006C4F71" w:rsidP="00BB1FE1">
      <w:pPr>
        <w:pStyle w:val="ListParagraph"/>
        <w:numPr>
          <w:ilvl w:val="0"/>
          <w:numId w:val="2"/>
        </w:numPr>
      </w:pPr>
      <w:r>
        <w:t xml:space="preserve">HRR education and income are weighted averages of zip-code level statistics from the 1990 census (weighted for population 25+ and number of households, respectively). </w:t>
      </w:r>
    </w:p>
    <w:p w:rsidR="004D7EB8" w:rsidRDefault="004D7EB8" w:rsidP="004B24F0">
      <w:pPr>
        <w:pStyle w:val="ListParagraph"/>
        <w:numPr>
          <w:ilvl w:val="0"/>
          <w:numId w:val="2"/>
        </w:numPr>
      </w:pPr>
      <w:r>
        <w:br w:type="page"/>
      </w:r>
    </w:p>
    <w:p w:rsidR="00084970" w:rsidRDefault="00640B65" w:rsidP="00640B65">
      <w:pPr>
        <w:pStyle w:val="Heading1"/>
      </w:pPr>
      <w:commentRangeStart w:id="0"/>
      <w:r>
        <w:lastRenderedPageBreak/>
        <w:t>Men</w:t>
      </w:r>
      <w:commentRangeEnd w:id="0"/>
      <w:r w:rsidR="00C530E0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0"/>
      </w:r>
    </w:p>
    <w:p w:rsidR="00640B65" w:rsidRPr="00640B65" w:rsidRDefault="00640B65" w:rsidP="00640B65"/>
    <w:p w:rsidR="00640B65" w:rsidRDefault="004818C0" w:rsidP="00640B65">
      <w:pPr>
        <w:jc w:val="center"/>
      </w:pPr>
      <w:r>
        <w:rPr>
          <w:noProof/>
        </w:rPr>
        <w:drawing>
          <wp:inline distT="0" distB="0" distL="0" distR="0">
            <wp:extent cx="3540769" cy="2575105"/>
            <wp:effectExtent l="19050" t="0" r="2531" b="0"/>
            <wp:docPr id="9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9" cy="25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B65" w:rsidRPr="00640B65">
        <w:drawing>
          <wp:inline distT="0" distB="0" distL="0" distR="0">
            <wp:extent cx="3540769" cy="2575104"/>
            <wp:effectExtent l="19050" t="0" r="2531" b="0"/>
            <wp:docPr id="1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9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B65">
        <w:rPr>
          <w:noProof/>
        </w:rPr>
        <w:drawing>
          <wp:inline distT="0" distB="0" distL="0" distR="0">
            <wp:extent cx="3540769" cy="2575104"/>
            <wp:effectExtent l="19050" t="0" r="2531" b="0"/>
            <wp:docPr id="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9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B65" w:rsidRPr="00640B65">
        <w:drawing>
          <wp:inline distT="0" distB="0" distL="0" distR="0">
            <wp:extent cx="3540767" cy="2575104"/>
            <wp:effectExtent l="19050" t="0" r="2533" b="0"/>
            <wp:docPr id="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B65" w:rsidRPr="00640B65">
        <w:drawing>
          <wp:inline distT="0" distB="0" distL="0" distR="0">
            <wp:extent cx="3540767" cy="2575103"/>
            <wp:effectExtent l="19050" t="0" r="2533" b="0"/>
            <wp:docPr id="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65" w:rsidRDefault="00640B65">
      <w:r>
        <w:br w:type="page"/>
      </w:r>
    </w:p>
    <w:p w:rsidR="00640B65" w:rsidRDefault="00640B65" w:rsidP="00640B65">
      <w:pPr>
        <w:pStyle w:val="Heading1"/>
      </w:pPr>
      <w:r>
        <w:lastRenderedPageBreak/>
        <w:t>Men: 30 HRRs with most African-American AMI hospitalizations</w:t>
      </w:r>
    </w:p>
    <w:p w:rsidR="00640B65" w:rsidRPr="00640B65" w:rsidRDefault="00640B65" w:rsidP="00640B65"/>
    <w:p w:rsidR="00640B65" w:rsidRDefault="00640B65" w:rsidP="00640B65">
      <w:pPr>
        <w:jc w:val="center"/>
      </w:pPr>
      <w:r>
        <w:rPr>
          <w:noProof/>
        </w:rPr>
        <w:drawing>
          <wp:inline distT="0" distB="0" distL="0" distR="0">
            <wp:extent cx="3540769" cy="2575104"/>
            <wp:effectExtent l="19050" t="0" r="2531" b="0"/>
            <wp:docPr id="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9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4"/>
            <wp:effectExtent l="19050" t="0" r="2533" b="0"/>
            <wp:docPr id="6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7" cy="2575104"/>
            <wp:effectExtent l="19050" t="0" r="2533" b="0"/>
            <wp:docPr id="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3"/>
            <wp:effectExtent l="19050" t="0" r="2533" b="0"/>
            <wp:docPr id="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1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65" w:rsidRDefault="00640B65">
      <w:r>
        <w:br w:type="page"/>
      </w:r>
    </w:p>
    <w:p w:rsidR="00640B65" w:rsidRDefault="00640B65" w:rsidP="00640B65">
      <w:pPr>
        <w:pStyle w:val="Heading1"/>
      </w:pPr>
      <w:r>
        <w:lastRenderedPageBreak/>
        <w:t>Men: 30 HRRs with highest median incomes</w:t>
      </w:r>
    </w:p>
    <w:p w:rsidR="00640B65" w:rsidRPr="00640B65" w:rsidRDefault="00640B65" w:rsidP="00640B65"/>
    <w:p w:rsidR="00640B65" w:rsidRDefault="00640B65" w:rsidP="00640B65">
      <w:pPr>
        <w:jc w:val="center"/>
      </w:pPr>
      <w:r>
        <w:rPr>
          <w:noProof/>
        </w:rPr>
        <w:drawing>
          <wp:inline distT="0" distB="0" distL="0" distR="0">
            <wp:extent cx="3540767" cy="2575104"/>
            <wp:effectExtent l="19050" t="0" r="2533" b="0"/>
            <wp:docPr id="2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3"/>
            <wp:effectExtent l="19050" t="0" r="2533" b="0"/>
            <wp:docPr id="2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7" cy="2575103"/>
            <wp:effectExtent l="19050" t="0" r="2533" b="0"/>
            <wp:docPr id="2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2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26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65" w:rsidRDefault="00640B65">
      <w:r>
        <w:br w:type="page"/>
      </w:r>
    </w:p>
    <w:p w:rsidR="00640B65" w:rsidRDefault="00640B65" w:rsidP="00640B65">
      <w:pPr>
        <w:pStyle w:val="Heading1"/>
      </w:pPr>
      <w:r>
        <w:lastRenderedPageBreak/>
        <w:t>Men: 30 HRRs with highest rates of high school graduation</w:t>
      </w:r>
    </w:p>
    <w:p w:rsidR="00640B65" w:rsidRPr="00640B65" w:rsidRDefault="00640B65" w:rsidP="00640B65"/>
    <w:p w:rsidR="00035F4F" w:rsidRDefault="00640B65" w:rsidP="00640B65">
      <w:pPr>
        <w:jc w:val="center"/>
      </w:pPr>
      <w:commentRangeStart w:id="1"/>
      <w:r>
        <w:rPr>
          <w:noProof/>
        </w:rPr>
        <w:drawing>
          <wp:inline distT="0" distB="0" distL="0" distR="0">
            <wp:extent cx="3540767" cy="2575104"/>
            <wp:effectExtent l="19050" t="0" r="2533" b="0"/>
            <wp:docPr id="2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1"/>
      <w:r w:rsidR="00C530E0">
        <w:rPr>
          <w:rStyle w:val="CommentReference"/>
        </w:rPr>
        <w:commentReference w:id="1"/>
      </w:r>
      <w:r w:rsidRPr="00640B65">
        <w:drawing>
          <wp:inline distT="0" distB="0" distL="0" distR="0">
            <wp:extent cx="3540767" cy="2575103"/>
            <wp:effectExtent l="19050" t="0" r="2533" b="0"/>
            <wp:docPr id="2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7" cy="2575103"/>
            <wp:effectExtent l="19050" t="0" r="2533" b="0"/>
            <wp:docPr id="29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30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31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F4F" w:rsidRDefault="00035F4F">
      <w:r>
        <w:br w:type="page"/>
      </w:r>
    </w:p>
    <w:p w:rsidR="00035F4F" w:rsidRDefault="00035F4F" w:rsidP="00035F4F">
      <w:pPr>
        <w:pStyle w:val="Heading1"/>
      </w:pPr>
      <w:r>
        <w:lastRenderedPageBreak/>
        <w:t>Women</w:t>
      </w:r>
    </w:p>
    <w:p w:rsidR="00035F4F" w:rsidRPr="00640B65" w:rsidRDefault="00035F4F" w:rsidP="00035F4F"/>
    <w:p w:rsidR="00035F4F" w:rsidRDefault="00035F4F" w:rsidP="00035F4F">
      <w:pPr>
        <w:jc w:val="center"/>
      </w:pPr>
      <w:r>
        <w:rPr>
          <w:noProof/>
        </w:rPr>
        <w:drawing>
          <wp:inline distT="0" distB="0" distL="0" distR="0">
            <wp:extent cx="3540769" cy="2575104"/>
            <wp:effectExtent l="19050" t="0" r="2531" b="0"/>
            <wp:docPr id="3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9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4"/>
            <wp:effectExtent l="19050" t="0" r="2533" b="0"/>
            <wp:docPr id="3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7" cy="2575104"/>
            <wp:effectExtent l="19050" t="0" r="2533" b="0"/>
            <wp:docPr id="3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3"/>
            <wp:effectExtent l="19050" t="0" r="2533" b="0"/>
            <wp:docPr id="3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36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F4F" w:rsidRDefault="00035F4F" w:rsidP="00035F4F">
      <w:r>
        <w:br w:type="page"/>
      </w:r>
    </w:p>
    <w:p w:rsidR="00035F4F" w:rsidRDefault="00035F4F" w:rsidP="00035F4F">
      <w:pPr>
        <w:pStyle w:val="Heading1"/>
      </w:pPr>
      <w:r>
        <w:lastRenderedPageBreak/>
        <w:t>Women: 30 HRRs with most African-American AMI hospitalizations</w:t>
      </w:r>
    </w:p>
    <w:p w:rsidR="00035F4F" w:rsidRPr="00640B65" w:rsidRDefault="00035F4F" w:rsidP="00035F4F"/>
    <w:p w:rsidR="00035F4F" w:rsidRDefault="00035F4F" w:rsidP="00035F4F">
      <w:pPr>
        <w:jc w:val="center"/>
      </w:pPr>
      <w:r>
        <w:rPr>
          <w:noProof/>
        </w:rPr>
        <w:drawing>
          <wp:inline distT="0" distB="0" distL="0" distR="0">
            <wp:extent cx="3540767" cy="2575104"/>
            <wp:effectExtent l="19050" t="0" r="2533" b="0"/>
            <wp:docPr id="3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7" cy="2575103"/>
            <wp:effectExtent l="19050" t="0" r="2533" b="0"/>
            <wp:docPr id="3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7" cy="2575103"/>
            <wp:effectExtent l="19050" t="0" r="2533" b="0"/>
            <wp:docPr id="39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40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41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F4F" w:rsidRDefault="00035F4F" w:rsidP="00035F4F">
      <w:r>
        <w:br w:type="page"/>
      </w:r>
    </w:p>
    <w:p w:rsidR="00035F4F" w:rsidRDefault="00035F4F" w:rsidP="00035F4F">
      <w:pPr>
        <w:pStyle w:val="Heading1"/>
      </w:pPr>
      <w:r>
        <w:lastRenderedPageBreak/>
        <w:t>Women: 30 HRRs with highest median incomes</w:t>
      </w:r>
    </w:p>
    <w:p w:rsidR="00035F4F" w:rsidRPr="00640B65" w:rsidRDefault="00035F4F" w:rsidP="00035F4F"/>
    <w:p w:rsidR="00035F4F" w:rsidRDefault="00035F4F" w:rsidP="00035F4F">
      <w:pPr>
        <w:jc w:val="center"/>
      </w:pPr>
      <w:r>
        <w:rPr>
          <w:noProof/>
        </w:rPr>
        <w:drawing>
          <wp:inline distT="0" distB="0" distL="0" distR="0">
            <wp:extent cx="3540767" cy="2575103"/>
            <wp:effectExtent l="19050" t="0" r="2533" b="0"/>
            <wp:docPr id="4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4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6" cy="2575103"/>
            <wp:effectExtent l="19050" t="0" r="2534" b="0"/>
            <wp:docPr id="4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4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2"/>
            <wp:effectExtent l="19050" t="0" r="2535" b="0"/>
            <wp:docPr id="46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F4F" w:rsidRDefault="00035F4F" w:rsidP="00035F4F">
      <w:r>
        <w:br w:type="page"/>
      </w:r>
    </w:p>
    <w:p w:rsidR="00035F4F" w:rsidRDefault="00035F4F" w:rsidP="00035F4F">
      <w:pPr>
        <w:pStyle w:val="Heading1"/>
      </w:pPr>
      <w:r>
        <w:lastRenderedPageBreak/>
        <w:t>Women: 30 HRRs with highest rates of high school graduation</w:t>
      </w:r>
    </w:p>
    <w:p w:rsidR="00035F4F" w:rsidRPr="00640B65" w:rsidRDefault="00035F4F" w:rsidP="00035F4F"/>
    <w:p w:rsidR="00035F4F" w:rsidRPr="004818C0" w:rsidRDefault="00035F4F" w:rsidP="00035F4F">
      <w:pPr>
        <w:jc w:val="center"/>
      </w:pPr>
      <w:r>
        <w:rPr>
          <w:noProof/>
        </w:rPr>
        <w:drawing>
          <wp:inline distT="0" distB="0" distL="0" distR="0">
            <wp:extent cx="3540767" cy="2575103"/>
            <wp:effectExtent l="19050" t="0" r="2533" b="0"/>
            <wp:docPr id="4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7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3"/>
            <wp:effectExtent l="19050" t="0" r="2534" b="0"/>
            <wp:docPr id="4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6" cy="2575103"/>
            <wp:effectExtent l="19050" t="0" r="2534" b="0"/>
            <wp:docPr id="49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50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2"/>
            <wp:effectExtent l="19050" t="0" r="2535" b="0"/>
            <wp:docPr id="51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975" w:rsidRDefault="00284975">
      <w:r>
        <w:br w:type="page"/>
      </w:r>
    </w:p>
    <w:p w:rsidR="00284975" w:rsidRDefault="00284975" w:rsidP="00284975">
      <w:pPr>
        <w:pStyle w:val="Heading1"/>
      </w:pPr>
      <w:r>
        <w:lastRenderedPageBreak/>
        <w:t>Race-and-sex adjusted mortality: 7-day</w:t>
      </w:r>
    </w:p>
    <w:p w:rsidR="00284975" w:rsidRPr="00640B65" w:rsidRDefault="00284975" w:rsidP="00284975"/>
    <w:p w:rsidR="00284975" w:rsidRPr="004818C0" w:rsidRDefault="00284975" w:rsidP="00284975">
      <w:pPr>
        <w:jc w:val="center"/>
      </w:pPr>
      <w:r>
        <w:rPr>
          <w:noProof/>
        </w:rPr>
        <w:drawing>
          <wp:inline distT="0" distB="0" distL="0" distR="0">
            <wp:extent cx="3540766" cy="2575103"/>
            <wp:effectExtent l="19050" t="0" r="2534" b="0"/>
            <wp:docPr id="7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6" cy="2575102"/>
            <wp:effectExtent l="19050" t="0" r="2534" b="0"/>
            <wp:docPr id="7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6" cy="2575102"/>
            <wp:effectExtent l="19050" t="0" r="2534" b="0"/>
            <wp:docPr id="7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2"/>
      <w:r w:rsidRPr="00640B65">
        <w:drawing>
          <wp:inline distT="0" distB="0" distL="0" distR="0">
            <wp:extent cx="3540765" cy="2575102"/>
            <wp:effectExtent l="19050" t="0" r="2535" b="0"/>
            <wp:docPr id="7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2"/>
      <w:r w:rsidR="003E6B52">
        <w:rPr>
          <w:rStyle w:val="CommentReference"/>
        </w:rPr>
        <w:commentReference w:id="2"/>
      </w:r>
    </w:p>
    <w:p w:rsidR="00284975" w:rsidRDefault="00284975" w:rsidP="00284975">
      <w:r>
        <w:br w:type="page"/>
      </w:r>
    </w:p>
    <w:p w:rsidR="00284975" w:rsidRDefault="00284975" w:rsidP="00284975">
      <w:pPr>
        <w:pStyle w:val="Heading1"/>
      </w:pPr>
      <w:r>
        <w:lastRenderedPageBreak/>
        <w:t>Race-and-sex adjusted mortality: 30-day</w:t>
      </w:r>
    </w:p>
    <w:p w:rsidR="00284975" w:rsidRPr="00640B65" w:rsidRDefault="00284975" w:rsidP="00284975"/>
    <w:p w:rsidR="00284975" w:rsidRPr="004818C0" w:rsidRDefault="00284975" w:rsidP="00284975">
      <w:pPr>
        <w:jc w:val="center"/>
      </w:pPr>
      <w:r>
        <w:rPr>
          <w:noProof/>
        </w:rPr>
        <w:drawing>
          <wp:inline distT="0" distB="0" distL="0" distR="0">
            <wp:extent cx="3540766" cy="2575102"/>
            <wp:effectExtent l="19050" t="0" r="2534" b="0"/>
            <wp:docPr id="7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2"/>
            <wp:effectExtent l="19050" t="0" r="2535" b="0"/>
            <wp:docPr id="7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5" cy="2575102"/>
            <wp:effectExtent l="19050" t="0" r="2535" b="0"/>
            <wp:docPr id="79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1"/>
            <wp:effectExtent l="19050" t="0" r="2535" b="0"/>
            <wp:docPr id="80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975" w:rsidRDefault="00284975" w:rsidP="00284975">
      <w:r>
        <w:br w:type="page"/>
      </w:r>
    </w:p>
    <w:p w:rsidR="00284975" w:rsidRDefault="00284975" w:rsidP="00284975">
      <w:pPr>
        <w:pStyle w:val="Heading1"/>
      </w:pPr>
      <w:r>
        <w:lastRenderedPageBreak/>
        <w:t>Race-and-sex adjusted mortality: 1-year</w:t>
      </w:r>
    </w:p>
    <w:p w:rsidR="00284975" w:rsidRPr="00640B65" w:rsidRDefault="00284975" w:rsidP="00284975"/>
    <w:p w:rsidR="00284975" w:rsidRPr="004818C0" w:rsidRDefault="00284975" w:rsidP="00284975">
      <w:pPr>
        <w:jc w:val="center"/>
      </w:pPr>
      <w:r>
        <w:rPr>
          <w:noProof/>
        </w:rPr>
        <w:drawing>
          <wp:inline distT="0" distB="0" distL="0" distR="0">
            <wp:extent cx="3540766" cy="2575102"/>
            <wp:effectExtent l="19050" t="0" r="2534" b="0"/>
            <wp:docPr id="81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2"/>
            <wp:effectExtent l="19050" t="0" r="2535" b="0"/>
            <wp:docPr id="82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65" cy="2575102"/>
            <wp:effectExtent l="19050" t="0" r="2535" b="0"/>
            <wp:docPr id="83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1"/>
            <wp:effectExtent l="19050" t="0" r="2535" b="0"/>
            <wp:docPr id="84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975" w:rsidRDefault="00284975" w:rsidP="00284975">
      <w:r>
        <w:br w:type="page"/>
      </w:r>
    </w:p>
    <w:p w:rsidR="00284975" w:rsidRDefault="00284975" w:rsidP="00284975">
      <w:pPr>
        <w:pStyle w:val="Heading1"/>
      </w:pPr>
      <w:r>
        <w:lastRenderedPageBreak/>
        <w:t>Race-and-sex adjusted mortality: 5-year</w:t>
      </w:r>
    </w:p>
    <w:p w:rsidR="00284975" w:rsidRPr="00640B65" w:rsidRDefault="00284975" w:rsidP="00284975"/>
    <w:p w:rsidR="00640B65" w:rsidRPr="004818C0" w:rsidRDefault="00284975" w:rsidP="00284975">
      <w:pPr>
        <w:jc w:val="center"/>
      </w:pPr>
      <w:r>
        <w:rPr>
          <w:noProof/>
        </w:rPr>
        <w:drawing>
          <wp:inline distT="0" distB="0" distL="0" distR="0">
            <wp:extent cx="3540766" cy="2575102"/>
            <wp:effectExtent l="19050" t="0" r="2534" b="0"/>
            <wp:docPr id="85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6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3"/>
      <w:r w:rsidRPr="00640B65">
        <w:drawing>
          <wp:inline distT="0" distB="0" distL="0" distR="0">
            <wp:extent cx="3540765" cy="2575102"/>
            <wp:effectExtent l="19050" t="0" r="2535" b="0"/>
            <wp:docPr id="86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"/>
      <w:r w:rsidR="00C530E0">
        <w:rPr>
          <w:rStyle w:val="CommentReference"/>
        </w:rPr>
        <w:commentReference w:id="3"/>
      </w:r>
      <w:r>
        <w:rPr>
          <w:noProof/>
        </w:rPr>
        <w:drawing>
          <wp:inline distT="0" distB="0" distL="0" distR="0">
            <wp:extent cx="3540765" cy="2575102"/>
            <wp:effectExtent l="19050" t="0" r="2535" b="0"/>
            <wp:docPr id="87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B65">
        <w:drawing>
          <wp:inline distT="0" distB="0" distL="0" distR="0">
            <wp:extent cx="3540765" cy="2575101"/>
            <wp:effectExtent l="19050" t="0" r="2535" b="0"/>
            <wp:docPr id="88" name="Picture 9" descr="C:\Users\bergerb\Dropbox\race_disparity\17-09-01_fe_plots\fe_plot_7-day mortality_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gerb\Dropbox\race_disparity\17-09-01_fe_plots\fe_plot_7-day mortality_men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5" cy="257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40B65" w:rsidRPr="004818C0" w:rsidSect="00084970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bergerb" w:date="2017-09-08T16:00:00Z" w:initials="bb">
    <w:p w:rsidR="00C530E0" w:rsidRDefault="00C530E0">
      <w:pPr>
        <w:pStyle w:val="CommentText"/>
      </w:pPr>
      <w:r>
        <w:rPr>
          <w:rStyle w:val="CommentReference"/>
        </w:rPr>
        <w:annotationRef/>
      </w:r>
      <w:r>
        <w:t>Shows the overarching pattern we’ve found: little to no difference in mortality at short time horizons, and significant differences at a year; Almost same pattern for women</w:t>
      </w:r>
    </w:p>
  </w:comment>
  <w:comment w:id="1" w:author="bergerb" w:date="2017-09-08T15:58:00Z" w:initials="bb">
    <w:p w:rsidR="00C530E0" w:rsidRDefault="00C530E0">
      <w:pPr>
        <w:pStyle w:val="CommentText"/>
      </w:pPr>
      <w:r>
        <w:rPr>
          <w:rStyle w:val="CommentReference"/>
        </w:rPr>
        <w:annotationRef/>
      </w:r>
      <w:r>
        <w:t xml:space="preserve">I know the y-axis is ugly, but do we want to figure redefine which (or how many HRRs) we care about so we can get smaller confidence intervals (not a lot of black patients in these HRRs) </w:t>
      </w:r>
    </w:p>
  </w:comment>
  <w:comment w:id="2" w:author="bergerb" w:date="2017-09-08T16:06:00Z" w:initials="bb">
    <w:p w:rsidR="003E6B52" w:rsidRDefault="003E6B52">
      <w:pPr>
        <w:pStyle w:val="CommentText"/>
      </w:pPr>
      <w:r>
        <w:rPr>
          <w:rStyle w:val="CommentReference"/>
        </w:rPr>
        <w:annotationRef/>
      </w:r>
      <w:r>
        <w:t>I’ll fix up these titles in the next set of graphs</w:t>
      </w:r>
    </w:p>
  </w:comment>
  <w:comment w:id="3" w:author="bergerb" w:date="2017-09-08T16:05:00Z" w:initials="bb">
    <w:p w:rsidR="003E6B52" w:rsidRDefault="00C530E0">
      <w:pPr>
        <w:pStyle w:val="CommentText"/>
      </w:pPr>
      <w:r>
        <w:rPr>
          <w:rStyle w:val="CommentReference"/>
        </w:rPr>
        <w:annotationRef/>
      </w:r>
      <w:r>
        <w:t>Note the fitted values &gt;100%. OLS doesn’t put much weight on the few patients with age 95</w:t>
      </w:r>
      <w:proofErr w:type="gramStart"/>
      <w:r>
        <w:t>+ .</w:t>
      </w:r>
      <w:proofErr w:type="gramEnd"/>
      <w:r>
        <w:t xml:space="preserve"> Logistic regression would bound</w:t>
      </w:r>
      <w:r w:rsidR="003E6B52">
        <w:t xml:space="preserve"> fitted values between 0 and 1.</w:t>
      </w:r>
    </w:p>
    <w:p w:rsidR="003E6B52" w:rsidRDefault="003E6B52">
      <w:pPr>
        <w:pStyle w:val="CommentText"/>
      </w:pPr>
    </w:p>
    <w:p w:rsidR="00C530E0" w:rsidRDefault="00C530E0">
      <w:pPr>
        <w:pStyle w:val="CommentText"/>
      </w:pPr>
      <w:r>
        <w:t xml:space="preserve">Alternatively, adding more polynomial terms in age would allow this curve more freedom to fit the data and bend near the </w:t>
      </w:r>
      <w:r w:rsidR="003E6B52">
        <w:t>upper end of the distribution.</w:t>
      </w:r>
    </w:p>
    <w:p w:rsidR="003E6B52" w:rsidRDefault="003E6B52">
      <w:pPr>
        <w:pStyle w:val="CommentText"/>
      </w:pPr>
    </w:p>
    <w:p w:rsidR="003E6B52" w:rsidRDefault="003E6B52">
      <w:pPr>
        <w:pStyle w:val="CommentText"/>
      </w:pPr>
      <w:r>
        <w:t>We could also just plot fitted values for age 65-95, or ignore the problem entirely.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40C80" w:rsidRDefault="00A40C80" w:rsidP="004818C0">
      <w:pPr>
        <w:spacing w:after="0" w:line="240" w:lineRule="auto"/>
      </w:pPr>
      <w:r>
        <w:separator/>
      </w:r>
    </w:p>
  </w:endnote>
  <w:endnote w:type="continuationSeparator" w:id="0">
    <w:p w:rsidR="00A40C80" w:rsidRDefault="00A40C80" w:rsidP="00481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40C80" w:rsidRDefault="00A40C80" w:rsidP="004818C0">
      <w:pPr>
        <w:spacing w:after="0" w:line="240" w:lineRule="auto"/>
      </w:pPr>
      <w:r>
        <w:separator/>
      </w:r>
    </w:p>
  </w:footnote>
  <w:footnote w:type="continuationSeparator" w:id="0">
    <w:p w:rsidR="00A40C80" w:rsidRDefault="00A40C80" w:rsidP="00481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468DD"/>
    <w:multiLevelType w:val="hybridMultilevel"/>
    <w:tmpl w:val="54ACBED6"/>
    <w:lvl w:ilvl="0" w:tplc="0409000F">
      <w:start w:val="1"/>
      <w:numFmt w:val="decimal"/>
      <w:lvlText w:val="%1."/>
      <w:lvlJc w:val="left"/>
      <w:pPr>
        <w:ind w:left="3587" w:hanging="360"/>
      </w:pPr>
    </w:lvl>
    <w:lvl w:ilvl="1" w:tplc="04090019" w:tentative="1">
      <w:start w:val="1"/>
      <w:numFmt w:val="lowerLetter"/>
      <w:lvlText w:val="%2."/>
      <w:lvlJc w:val="left"/>
      <w:pPr>
        <w:ind w:left="4307" w:hanging="360"/>
      </w:pPr>
    </w:lvl>
    <w:lvl w:ilvl="2" w:tplc="0409001B" w:tentative="1">
      <w:start w:val="1"/>
      <w:numFmt w:val="lowerRoman"/>
      <w:lvlText w:val="%3."/>
      <w:lvlJc w:val="right"/>
      <w:pPr>
        <w:ind w:left="5027" w:hanging="180"/>
      </w:pPr>
    </w:lvl>
    <w:lvl w:ilvl="3" w:tplc="0409000F" w:tentative="1">
      <w:start w:val="1"/>
      <w:numFmt w:val="decimal"/>
      <w:lvlText w:val="%4."/>
      <w:lvlJc w:val="left"/>
      <w:pPr>
        <w:ind w:left="5747" w:hanging="360"/>
      </w:pPr>
    </w:lvl>
    <w:lvl w:ilvl="4" w:tplc="04090019" w:tentative="1">
      <w:start w:val="1"/>
      <w:numFmt w:val="lowerLetter"/>
      <w:lvlText w:val="%5."/>
      <w:lvlJc w:val="left"/>
      <w:pPr>
        <w:ind w:left="6467" w:hanging="360"/>
      </w:pPr>
    </w:lvl>
    <w:lvl w:ilvl="5" w:tplc="0409001B" w:tentative="1">
      <w:start w:val="1"/>
      <w:numFmt w:val="lowerRoman"/>
      <w:lvlText w:val="%6."/>
      <w:lvlJc w:val="right"/>
      <w:pPr>
        <w:ind w:left="7187" w:hanging="180"/>
      </w:pPr>
    </w:lvl>
    <w:lvl w:ilvl="6" w:tplc="0409000F" w:tentative="1">
      <w:start w:val="1"/>
      <w:numFmt w:val="decimal"/>
      <w:lvlText w:val="%7."/>
      <w:lvlJc w:val="left"/>
      <w:pPr>
        <w:ind w:left="7907" w:hanging="360"/>
      </w:pPr>
    </w:lvl>
    <w:lvl w:ilvl="7" w:tplc="04090019" w:tentative="1">
      <w:start w:val="1"/>
      <w:numFmt w:val="lowerLetter"/>
      <w:lvlText w:val="%8."/>
      <w:lvlJc w:val="left"/>
      <w:pPr>
        <w:ind w:left="8627" w:hanging="360"/>
      </w:pPr>
    </w:lvl>
    <w:lvl w:ilvl="8" w:tplc="0409001B" w:tentative="1">
      <w:start w:val="1"/>
      <w:numFmt w:val="lowerRoman"/>
      <w:lvlText w:val="%9."/>
      <w:lvlJc w:val="right"/>
      <w:pPr>
        <w:ind w:left="9347" w:hanging="180"/>
      </w:pPr>
    </w:lvl>
  </w:abstractNum>
  <w:abstractNum w:abstractNumId="1">
    <w:nsid w:val="66DA77EE"/>
    <w:multiLevelType w:val="hybridMultilevel"/>
    <w:tmpl w:val="8B9C5B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818C0"/>
    <w:rsid w:val="00035F4F"/>
    <w:rsid w:val="00084970"/>
    <w:rsid w:val="00280565"/>
    <w:rsid w:val="00284975"/>
    <w:rsid w:val="003E6B52"/>
    <w:rsid w:val="004818C0"/>
    <w:rsid w:val="004B24F0"/>
    <w:rsid w:val="004D7EB8"/>
    <w:rsid w:val="00640B65"/>
    <w:rsid w:val="006759AC"/>
    <w:rsid w:val="006C4F71"/>
    <w:rsid w:val="008A4700"/>
    <w:rsid w:val="00936412"/>
    <w:rsid w:val="0094044C"/>
    <w:rsid w:val="00A40C80"/>
    <w:rsid w:val="00B44DFA"/>
    <w:rsid w:val="00BB1FE1"/>
    <w:rsid w:val="00C01920"/>
    <w:rsid w:val="00C530E0"/>
    <w:rsid w:val="00DE14A2"/>
    <w:rsid w:val="00F23EE6"/>
    <w:rsid w:val="00F275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044C"/>
  </w:style>
  <w:style w:type="paragraph" w:styleId="Heading1">
    <w:name w:val="heading 1"/>
    <w:basedOn w:val="Normal"/>
    <w:next w:val="Normal"/>
    <w:link w:val="Heading1Char"/>
    <w:uiPriority w:val="9"/>
    <w:qFormat/>
    <w:rsid w:val="00640B6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18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18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8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818C0"/>
  </w:style>
  <w:style w:type="paragraph" w:styleId="Footer">
    <w:name w:val="footer"/>
    <w:basedOn w:val="Normal"/>
    <w:link w:val="FooterChar"/>
    <w:uiPriority w:val="99"/>
    <w:semiHidden/>
    <w:unhideWhenUsed/>
    <w:rsid w:val="0048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818C0"/>
  </w:style>
  <w:style w:type="paragraph" w:styleId="ListParagraph">
    <w:name w:val="List Paragraph"/>
    <w:basedOn w:val="Normal"/>
    <w:uiPriority w:val="34"/>
    <w:qFormat/>
    <w:rsid w:val="004D7EB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40B6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C530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30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30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30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30E0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6759A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759A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59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759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Your Company</Company>
  <LinksUpToDate>false</LinksUpToDate>
  <CharactersWithSpaces>1854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bergerb</dc:creator>
  <cp:lastModifiedBy>bergerb</cp:lastModifiedBy>
  <cp:revision>7</cp:revision>
  <dcterms:created xsi:type="dcterms:W3CDTF">2017-09-08T15:27:00Z</dcterms:created>
  <dcterms:modified xsi:type="dcterms:W3CDTF">2017-09-08T20:29:00Z</dcterms:modified>
</cp:coreProperties>
</file>